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31B9E" w14:textId="77777777" w:rsidR="00C7334F" w:rsidRPr="00C7334F" w:rsidRDefault="00C7334F" w:rsidP="00C7334F">
      <w:pPr>
        <w:jc w:val="center"/>
        <w:rPr>
          <w:b/>
          <w:bCs/>
          <w:sz w:val="21"/>
          <w:szCs w:val="21"/>
        </w:rPr>
      </w:pPr>
      <w:r w:rsidRPr="00C7334F">
        <w:rPr>
          <w:b/>
          <w:bCs/>
          <w:sz w:val="21"/>
          <w:szCs w:val="21"/>
        </w:rPr>
        <w:t>Power Expedited Payment Program (EPP)</w:t>
      </w:r>
    </w:p>
    <w:p w14:paraId="2C576287" w14:textId="77777777" w:rsidR="00C7334F" w:rsidRPr="00C7334F" w:rsidRDefault="00C7334F" w:rsidP="00C7334F">
      <w:pPr>
        <w:rPr>
          <w:sz w:val="21"/>
          <w:szCs w:val="21"/>
        </w:rPr>
      </w:pPr>
      <w:r w:rsidRPr="00C7334F">
        <w:rPr>
          <w:sz w:val="21"/>
          <w:szCs w:val="21"/>
        </w:rPr>
        <w:t>The Power Expedited Payment Program (EPP) is designed to provide invoice tracking and expedites payments to Trade Partners, improving their cash flow and strengthening their balance sheets.</w:t>
      </w:r>
    </w:p>
    <w:p w14:paraId="2F6B9EA0" w14:textId="77777777" w:rsidR="00C7334F" w:rsidRPr="00C7334F" w:rsidRDefault="00C7334F" w:rsidP="00C7334F">
      <w:pPr>
        <w:rPr>
          <w:sz w:val="21"/>
          <w:szCs w:val="21"/>
          <w:u w:val="single"/>
        </w:rPr>
      </w:pPr>
      <w:r w:rsidRPr="00C7334F">
        <w:rPr>
          <w:sz w:val="21"/>
          <w:szCs w:val="21"/>
          <w:u w:val="single"/>
        </w:rPr>
        <w:t>Overview</w:t>
      </w:r>
    </w:p>
    <w:p w14:paraId="4EB121D6" w14:textId="77777777" w:rsidR="00C7334F" w:rsidRPr="00C7334F" w:rsidRDefault="00C7334F" w:rsidP="00C7334F">
      <w:pPr>
        <w:rPr>
          <w:sz w:val="21"/>
          <w:szCs w:val="21"/>
        </w:rPr>
      </w:pPr>
      <w:r w:rsidRPr="00C7334F">
        <w:rPr>
          <w:sz w:val="21"/>
          <w:szCs w:val="21"/>
        </w:rPr>
        <w:t>EPP enables Trade Partners access to view submitted invoice status in one easy to use interface. The program also offers Trade Partners the opportunity to request early payments in exchange for an incentive. EPP eliminates the risk of unanticipated delays in disbursement, creating peace of mind for Trade Partners to meet their financial commitments.</w:t>
      </w:r>
    </w:p>
    <w:p w14:paraId="7C6BF40B" w14:textId="77777777" w:rsidR="00C7334F" w:rsidRPr="00C7334F" w:rsidRDefault="00C7334F" w:rsidP="00C7334F">
      <w:pPr>
        <w:rPr>
          <w:sz w:val="21"/>
          <w:szCs w:val="21"/>
        </w:rPr>
      </w:pPr>
      <w:r w:rsidRPr="00C7334F">
        <w:rPr>
          <w:sz w:val="21"/>
          <w:szCs w:val="21"/>
        </w:rPr>
        <w:t xml:space="preserve">EPP provides Trade Partners with access to a flexible and affordable source of working capital, allowing them to manage the predictability of their finances better and optimize cash flow.  </w:t>
      </w:r>
    </w:p>
    <w:p w14:paraId="547E3A03" w14:textId="77777777" w:rsidR="00C7334F" w:rsidRPr="00C7334F" w:rsidRDefault="00C7334F" w:rsidP="00C7334F">
      <w:pPr>
        <w:rPr>
          <w:sz w:val="21"/>
          <w:szCs w:val="21"/>
          <w:u w:val="single"/>
        </w:rPr>
      </w:pPr>
      <w:r w:rsidRPr="00C7334F">
        <w:rPr>
          <w:sz w:val="21"/>
          <w:szCs w:val="21"/>
          <w:u w:val="single"/>
        </w:rPr>
        <w:t>Benefits</w:t>
      </w:r>
    </w:p>
    <w:p w14:paraId="09847436" w14:textId="77777777" w:rsidR="00C7334F" w:rsidRPr="00C7334F" w:rsidRDefault="00C7334F" w:rsidP="00C7334F">
      <w:pPr>
        <w:rPr>
          <w:b/>
          <w:bCs/>
          <w:sz w:val="21"/>
          <w:szCs w:val="21"/>
        </w:rPr>
      </w:pPr>
      <w:r w:rsidRPr="00C7334F">
        <w:rPr>
          <w:b/>
          <w:bCs/>
          <w:sz w:val="21"/>
          <w:szCs w:val="21"/>
        </w:rPr>
        <w:t>Ethical platform</w:t>
      </w:r>
    </w:p>
    <w:p w14:paraId="396AFD68" w14:textId="77777777" w:rsidR="00C7334F" w:rsidRPr="00C7334F" w:rsidRDefault="00C7334F" w:rsidP="00C7334F">
      <w:pPr>
        <w:rPr>
          <w:sz w:val="21"/>
          <w:szCs w:val="21"/>
        </w:rPr>
      </w:pPr>
      <w:r w:rsidRPr="00C7334F">
        <w:rPr>
          <w:sz w:val="21"/>
          <w:szCs w:val="21"/>
        </w:rPr>
        <w:t xml:space="preserve">Trade Partner participation is at their discretion and always completely optional. </w:t>
      </w:r>
    </w:p>
    <w:p w14:paraId="588844B0" w14:textId="77777777" w:rsidR="00C7334F" w:rsidRPr="00C7334F" w:rsidRDefault="00C7334F" w:rsidP="00C7334F">
      <w:pPr>
        <w:rPr>
          <w:b/>
          <w:bCs/>
          <w:sz w:val="21"/>
          <w:szCs w:val="21"/>
        </w:rPr>
      </w:pPr>
      <w:r w:rsidRPr="00C7334F">
        <w:rPr>
          <w:b/>
          <w:bCs/>
          <w:sz w:val="21"/>
          <w:szCs w:val="21"/>
        </w:rPr>
        <w:t>Improved transparency and efficiency</w:t>
      </w:r>
    </w:p>
    <w:p w14:paraId="7EBFFFD5" w14:textId="77777777" w:rsidR="00C7334F" w:rsidRPr="00C7334F" w:rsidRDefault="00C7334F" w:rsidP="00C7334F">
      <w:pPr>
        <w:rPr>
          <w:sz w:val="21"/>
          <w:szCs w:val="21"/>
        </w:rPr>
      </w:pPr>
      <w:r w:rsidRPr="00C7334F">
        <w:rPr>
          <w:sz w:val="21"/>
          <w:szCs w:val="21"/>
        </w:rPr>
        <w:t xml:space="preserve">EPP enables Trade Partners to easily view the status of their outstanding receivables. This results in a significant reduction in accounts payable (AP) inquiries. </w:t>
      </w:r>
    </w:p>
    <w:p w14:paraId="26C67DCD" w14:textId="77777777" w:rsidR="00C7334F" w:rsidRPr="00C7334F" w:rsidRDefault="00C7334F" w:rsidP="00C7334F">
      <w:pPr>
        <w:rPr>
          <w:b/>
          <w:bCs/>
          <w:sz w:val="21"/>
          <w:szCs w:val="21"/>
        </w:rPr>
      </w:pPr>
      <w:r w:rsidRPr="00C7334F">
        <w:rPr>
          <w:b/>
          <w:bCs/>
          <w:sz w:val="21"/>
          <w:szCs w:val="21"/>
        </w:rPr>
        <w:t>Billing and payment process consistency</w:t>
      </w:r>
    </w:p>
    <w:p w14:paraId="27D4D8D9" w14:textId="77777777" w:rsidR="00C7334F" w:rsidRPr="00C7334F" w:rsidRDefault="00C7334F" w:rsidP="00C7334F">
      <w:pPr>
        <w:rPr>
          <w:sz w:val="21"/>
          <w:szCs w:val="21"/>
        </w:rPr>
      </w:pPr>
      <w:r w:rsidRPr="00C7334F">
        <w:rPr>
          <w:sz w:val="21"/>
          <w:szCs w:val="21"/>
        </w:rPr>
        <w:t xml:space="preserve">Invoice processing and payment methods remain the same as the current process. </w:t>
      </w:r>
    </w:p>
    <w:p w14:paraId="2B8FB93A" w14:textId="77777777" w:rsidR="00C7334F" w:rsidRPr="00C7334F" w:rsidRDefault="00C7334F" w:rsidP="00C7334F">
      <w:pPr>
        <w:rPr>
          <w:b/>
          <w:bCs/>
          <w:sz w:val="21"/>
          <w:szCs w:val="21"/>
        </w:rPr>
      </w:pPr>
      <w:r w:rsidRPr="00C7334F">
        <w:rPr>
          <w:b/>
          <w:bCs/>
          <w:sz w:val="21"/>
          <w:szCs w:val="21"/>
        </w:rPr>
        <w:t>Payment Certainty</w:t>
      </w:r>
    </w:p>
    <w:p w14:paraId="43C1A8FB" w14:textId="77777777" w:rsidR="00C7334F" w:rsidRPr="00C7334F" w:rsidRDefault="00C7334F" w:rsidP="00C7334F">
      <w:pPr>
        <w:rPr>
          <w:sz w:val="21"/>
          <w:szCs w:val="21"/>
        </w:rPr>
      </w:pPr>
      <w:r w:rsidRPr="00C7334F">
        <w:rPr>
          <w:sz w:val="21"/>
          <w:szCs w:val="21"/>
        </w:rPr>
        <w:t>Trade partners are more financially stable due to improved cash flow, resulting in reduced project execution risk. Trade Partners will no longer need to worry about shifting disbursement schedules, payment timing and cash flow.</w:t>
      </w:r>
    </w:p>
    <w:p w14:paraId="777C86E3" w14:textId="77777777" w:rsidR="00C7334F" w:rsidRPr="00C7334F" w:rsidRDefault="00C7334F" w:rsidP="00C7334F">
      <w:pPr>
        <w:rPr>
          <w:b/>
          <w:bCs/>
          <w:sz w:val="21"/>
          <w:szCs w:val="21"/>
        </w:rPr>
      </w:pPr>
      <w:r w:rsidRPr="00C7334F">
        <w:rPr>
          <w:b/>
          <w:bCs/>
          <w:sz w:val="21"/>
          <w:szCs w:val="21"/>
        </w:rPr>
        <w:t>Market Pricing</w:t>
      </w:r>
    </w:p>
    <w:p w14:paraId="7F4FAD45" w14:textId="77777777" w:rsidR="00C7334F" w:rsidRPr="00C7334F" w:rsidRDefault="00C7334F" w:rsidP="00C7334F">
      <w:pPr>
        <w:rPr>
          <w:sz w:val="21"/>
          <w:szCs w:val="21"/>
        </w:rPr>
      </w:pPr>
      <w:r w:rsidRPr="00C7334F">
        <w:rPr>
          <w:sz w:val="21"/>
          <w:szCs w:val="21"/>
        </w:rPr>
        <w:t>Lower operating costs and project risks ultimately reduce Trade Partner operating expenses and may yield lower trade pricing.</w:t>
      </w:r>
    </w:p>
    <w:p w14:paraId="5E150C1A" w14:textId="77777777" w:rsidR="00C7334F" w:rsidRPr="00C7334F" w:rsidRDefault="00C7334F" w:rsidP="00C7334F">
      <w:pPr>
        <w:rPr>
          <w:b/>
          <w:bCs/>
          <w:sz w:val="21"/>
          <w:szCs w:val="21"/>
        </w:rPr>
      </w:pPr>
      <w:r w:rsidRPr="00C7334F">
        <w:rPr>
          <w:b/>
          <w:bCs/>
          <w:sz w:val="21"/>
          <w:szCs w:val="21"/>
        </w:rPr>
        <w:t>Increased Competition</w:t>
      </w:r>
    </w:p>
    <w:p w14:paraId="7C613599" w14:textId="7AD4A160" w:rsidR="00C7334F" w:rsidRPr="00C7334F" w:rsidRDefault="00C7334F" w:rsidP="00C7334F">
      <w:pPr>
        <w:rPr>
          <w:sz w:val="21"/>
          <w:szCs w:val="21"/>
        </w:rPr>
      </w:pPr>
      <w:r w:rsidRPr="00C7334F">
        <w:rPr>
          <w:sz w:val="21"/>
          <w:szCs w:val="21"/>
        </w:rPr>
        <w:t>EPP availability allows for attracting more Trade Partners during bidding, potentially leading to lower prices for the Owner.</w:t>
      </w:r>
    </w:p>
    <w:p w14:paraId="49BE479F" w14:textId="77777777" w:rsidR="00C7334F" w:rsidRPr="00C7334F" w:rsidRDefault="00C7334F" w:rsidP="00C7334F">
      <w:pPr>
        <w:rPr>
          <w:b/>
          <w:bCs/>
          <w:sz w:val="21"/>
          <w:szCs w:val="21"/>
        </w:rPr>
      </w:pPr>
      <w:r w:rsidRPr="00C7334F">
        <w:rPr>
          <w:b/>
          <w:bCs/>
          <w:sz w:val="21"/>
          <w:szCs w:val="21"/>
        </w:rPr>
        <w:t>Minority and Women Business Enterprise (MBE/WBE) Participation</w:t>
      </w:r>
    </w:p>
    <w:p w14:paraId="23CE7A1A" w14:textId="77777777" w:rsidR="00C7334F" w:rsidRPr="00C7334F" w:rsidRDefault="00C7334F" w:rsidP="00C7334F">
      <w:pPr>
        <w:rPr>
          <w:sz w:val="21"/>
          <w:szCs w:val="21"/>
        </w:rPr>
      </w:pPr>
      <w:r w:rsidRPr="00C7334F">
        <w:rPr>
          <w:sz w:val="21"/>
          <w:szCs w:val="21"/>
        </w:rPr>
        <w:t>MBE/WBEs will find EPP particularly appealing due to lower costs of capital allowing the Owner to potentially exceed participation targets.</w:t>
      </w:r>
      <w:bookmarkStart w:id="0" w:name="_GoBack"/>
      <w:bookmarkEnd w:id="0"/>
    </w:p>
    <w:sectPr w:rsidR="00C7334F" w:rsidRPr="00C733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4F"/>
    <w:rsid w:val="00C7334F"/>
    <w:rsid w:val="00DF1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899E"/>
  <w15:chartTrackingRefBased/>
  <w15:docId w15:val="{8DC94146-A976-4DFF-96CB-A7DCEB4B0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CEB52AD0512A4DB7E40EF8B6D57206" ma:contentTypeVersion="18" ma:contentTypeDescription="Create a new document." ma:contentTypeScope="" ma:versionID="6e3ebf9bfeb06bf57ab72599fb7d7efa">
  <xsd:schema xmlns:xsd="http://www.w3.org/2001/XMLSchema" xmlns:xs="http://www.w3.org/2001/XMLSchema" xmlns:p="http://schemas.microsoft.com/office/2006/metadata/properties" xmlns:ns3="28cd4695-e5c1-4c01-8e54-b70e031fe1d5" xmlns:ns4="7674379e-d117-4503-b3e1-71e15e67869c" targetNamespace="http://schemas.microsoft.com/office/2006/metadata/properties" ma:root="true" ma:fieldsID="653b04b392865708757ef6c441dec83e" ns3:_="" ns4:_="">
    <xsd:import namespace="28cd4695-e5c1-4c01-8e54-b70e031fe1d5"/>
    <xsd:import namespace="7674379e-d117-4503-b3e1-71e15e678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d4695-e5c1-4c01-8e54-b70e031fe1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74379e-d117-4503-b3e1-71e15e6786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74379e-d117-4503-b3e1-71e15e67869c" xsi:nil="true"/>
  </documentManagement>
</p:properties>
</file>

<file path=customXml/itemProps1.xml><?xml version="1.0" encoding="utf-8"?>
<ds:datastoreItem xmlns:ds="http://schemas.openxmlformats.org/officeDocument/2006/customXml" ds:itemID="{4DF9DC9B-B81F-472F-9150-B2C3618B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d4695-e5c1-4c01-8e54-b70e031fe1d5"/>
    <ds:schemaRef ds:uri="7674379e-d117-4503-b3e1-71e15e678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F8D80-920A-4C3F-BE68-2171A765E46D}">
  <ds:schemaRefs>
    <ds:schemaRef ds:uri="http://schemas.microsoft.com/sharepoint/v3/contenttype/forms"/>
  </ds:schemaRefs>
</ds:datastoreItem>
</file>

<file path=customXml/itemProps3.xml><?xml version="1.0" encoding="utf-8"?>
<ds:datastoreItem xmlns:ds="http://schemas.openxmlformats.org/officeDocument/2006/customXml" ds:itemID="{CED05B37-8352-48BF-B756-96A79711EE6D}">
  <ds:schemaRefs>
    <ds:schemaRef ds:uri="http://schemas.microsoft.com/office/2006/metadata/properties"/>
    <ds:schemaRef ds:uri="http://schemas.microsoft.com/office/infopath/2007/PartnerControls"/>
    <ds:schemaRef ds:uri="7674379e-d117-4503-b3e1-71e15e67869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Company>Power Construction Company, LLC</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Herold</dc:creator>
  <cp:keywords/>
  <dc:description/>
  <cp:lastModifiedBy>Brian Herold</cp:lastModifiedBy>
  <cp:revision>1</cp:revision>
  <dcterms:created xsi:type="dcterms:W3CDTF">2024-05-23T13:11:00Z</dcterms:created>
  <dcterms:modified xsi:type="dcterms:W3CDTF">2024-05-23T13:12:00Z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0x0101002BCEB52AD0512A4DB7E40EF8B6D57206</vt:lpwstr>
  </property>
</Properties>
</file>