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4164C" w14:textId="77777777" w:rsidR="0019439F" w:rsidRPr="0019439F" w:rsidRDefault="0019439F" w:rsidP="0019439F">
      <w:pPr>
        <w:rPr>
          <w:u w:val="single"/>
        </w:rPr>
      </w:pPr>
      <w:bookmarkStart w:id="0" w:name="_GoBack"/>
      <w:bookmarkEnd w:id="0"/>
      <w:r w:rsidRPr="0019439F">
        <w:rPr>
          <w:u w:val="single"/>
        </w:rPr>
        <w:t>Frequently Asked Questions (FAQs)</w:t>
      </w:r>
    </w:p>
    <w:p w14:paraId="27A81071" w14:textId="77777777" w:rsidR="0019439F" w:rsidRPr="004D7769" w:rsidRDefault="0019439F" w:rsidP="0019439F">
      <w:pPr>
        <w:rPr>
          <w:b/>
          <w:bCs/>
        </w:rPr>
      </w:pPr>
      <w:r w:rsidRPr="004D7769">
        <w:rPr>
          <w:b/>
          <w:bCs/>
        </w:rPr>
        <w:t>Why is Power offering this program?</w:t>
      </w:r>
    </w:p>
    <w:p w14:paraId="758B86AE" w14:textId="03E0F10E" w:rsidR="0019439F" w:rsidRDefault="007B1485" w:rsidP="0019439F">
      <w:r>
        <w:t>EPP</w:t>
      </w:r>
      <w:r w:rsidR="0019439F">
        <w:t xml:space="preserve"> enhances our ability to provide open Accounts Receivable (AR) transparency to our Trade Partners as well as to improve their financial strength. Trade partners can use </w:t>
      </w:r>
      <w:r w:rsidR="00C364D8">
        <w:t>EPP</w:t>
      </w:r>
      <w:r w:rsidR="0019439F">
        <w:t xml:space="preserve"> as short-term capital to fund work in progress, meet payroll obligations and use their working capital to enhance their business. </w:t>
      </w:r>
    </w:p>
    <w:p w14:paraId="04BAB3EE" w14:textId="77777777" w:rsidR="0019439F" w:rsidRPr="004D7769" w:rsidRDefault="0019439F" w:rsidP="0019439F">
      <w:pPr>
        <w:rPr>
          <w:b/>
          <w:bCs/>
        </w:rPr>
      </w:pPr>
      <w:r w:rsidRPr="004D7769">
        <w:rPr>
          <w:b/>
          <w:bCs/>
        </w:rPr>
        <w:t>How quickly will I be paid?</w:t>
      </w:r>
    </w:p>
    <w:p w14:paraId="09956889" w14:textId="77777777" w:rsidR="0019439F" w:rsidRDefault="0019439F" w:rsidP="0019439F">
      <w:r>
        <w:t>It is our expectation that our trade partners will be able to make an offer on approved invoices within 2 days of Powers application being approved by the client.</w:t>
      </w:r>
    </w:p>
    <w:p w14:paraId="43D816A7" w14:textId="77777777" w:rsidR="0019439F" w:rsidRPr="004D7769" w:rsidRDefault="0019439F" w:rsidP="0019439F">
      <w:pPr>
        <w:rPr>
          <w:b/>
          <w:bCs/>
        </w:rPr>
      </w:pPr>
      <w:r w:rsidRPr="004D7769">
        <w:rPr>
          <w:b/>
          <w:bCs/>
        </w:rPr>
        <w:t>How does the program affect my existing asset-ba</w:t>
      </w:r>
      <w:r>
        <w:rPr>
          <w:b/>
          <w:bCs/>
        </w:rPr>
        <w:t>sed</w:t>
      </w:r>
      <w:r w:rsidRPr="004D7769">
        <w:rPr>
          <w:b/>
          <w:bCs/>
        </w:rPr>
        <w:t xml:space="preserve"> loans or other debt facilities?</w:t>
      </w:r>
    </w:p>
    <w:p w14:paraId="53E9D810" w14:textId="700A25CA" w:rsidR="0019439F" w:rsidRDefault="0019439F" w:rsidP="0019439F">
      <w:r>
        <w:t xml:space="preserve">The </w:t>
      </w:r>
      <w:r w:rsidR="007C504C">
        <w:t>EPP</w:t>
      </w:r>
      <w:r>
        <w:t xml:space="preserve"> payment is not a loan and is therefore not a debt, meaning it will not show up on your financial statements. </w:t>
      </w:r>
    </w:p>
    <w:p w14:paraId="4D12BE05" w14:textId="77777777" w:rsidR="0019439F" w:rsidRPr="004D7769" w:rsidRDefault="0019439F" w:rsidP="0019439F">
      <w:pPr>
        <w:rPr>
          <w:b/>
          <w:bCs/>
        </w:rPr>
      </w:pPr>
      <w:r w:rsidRPr="004D7769">
        <w:rPr>
          <w:b/>
          <w:bCs/>
        </w:rPr>
        <w:t xml:space="preserve">How is the </w:t>
      </w:r>
      <w:r>
        <w:rPr>
          <w:b/>
          <w:bCs/>
        </w:rPr>
        <w:t>incentive we offer</w:t>
      </w:r>
      <w:r w:rsidRPr="004D7769">
        <w:rPr>
          <w:b/>
          <w:bCs/>
        </w:rPr>
        <w:t xml:space="preserve"> determined and can it change during the project?</w:t>
      </w:r>
    </w:p>
    <w:p w14:paraId="6310A858" w14:textId="77777777" w:rsidR="0019439F" w:rsidRPr="00D37303" w:rsidRDefault="0019439F" w:rsidP="0019439F">
      <w:r>
        <w:t xml:space="preserve">The incentive amount is determined by the Trade Partner. The competitiveness of the incentive is driven by supply and demand as well as the timing of the early payment. Supply of Power's available funds and the demand from trade partners for those funds will set the competitiveness of incentives offered. </w:t>
      </w:r>
    </w:p>
    <w:p w14:paraId="111732B4" w14:textId="77777777" w:rsidR="0019439F" w:rsidRPr="004D7769" w:rsidRDefault="0019439F" w:rsidP="0019439F">
      <w:pPr>
        <w:rPr>
          <w:b/>
          <w:bCs/>
        </w:rPr>
      </w:pPr>
      <w:r w:rsidRPr="004D7769">
        <w:rPr>
          <w:b/>
          <w:bCs/>
        </w:rPr>
        <w:t xml:space="preserve">Why might </w:t>
      </w:r>
      <w:r>
        <w:rPr>
          <w:b/>
          <w:bCs/>
        </w:rPr>
        <w:t>the incentive needed to receive early payment</w:t>
      </w:r>
      <w:r w:rsidRPr="004D7769">
        <w:rPr>
          <w:b/>
          <w:bCs/>
        </w:rPr>
        <w:t xml:space="preserve"> be different from one Power project to another?</w:t>
      </w:r>
    </w:p>
    <w:p w14:paraId="4200EB19" w14:textId="77777777" w:rsidR="0019439F" w:rsidRDefault="0019439F" w:rsidP="0019439F">
      <w:r w:rsidRPr="001A2B44">
        <w:t>The incentives are dynamic, and different projects may have different market conditions, including Power's payment terms with the owner.</w:t>
      </w:r>
      <w:r>
        <w:t xml:space="preserve"> </w:t>
      </w:r>
    </w:p>
    <w:p w14:paraId="3847F167" w14:textId="77777777" w:rsidR="0019439F" w:rsidRPr="004D7769" w:rsidRDefault="0019439F" w:rsidP="0019439F">
      <w:pPr>
        <w:rPr>
          <w:b/>
          <w:bCs/>
        </w:rPr>
      </w:pPr>
      <w:r w:rsidRPr="004D7769">
        <w:rPr>
          <w:b/>
          <w:bCs/>
        </w:rPr>
        <w:t>What happens if after I have been paid via the program the Owner is late in remitting payment to Power?</w:t>
      </w:r>
    </w:p>
    <w:p w14:paraId="3B04D5A8" w14:textId="77777777" w:rsidR="0019439F" w:rsidRDefault="0019439F" w:rsidP="0019439F">
      <w:r>
        <w:t xml:space="preserve">Power absorbs the late payment risk, so there is no impact on the trade partners' payment release schedule. </w:t>
      </w:r>
    </w:p>
    <w:p w14:paraId="438574AF" w14:textId="77777777" w:rsidR="0019439F" w:rsidRDefault="0019439F" w:rsidP="0019439F">
      <w:pPr>
        <w:rPr>
          <w:b/>
          <w:bCs/>
        </w:rPr>
      </w:pPr>
      <w:r>
        <w:rPr>
          <w:b/>
          <w:bCs/>
        </w:rPr>
        <w:t>Will lien waivers be handled differently if we use the program?</w:t>
      </w:r>
    </w:p>
    <w:p w14:paraId="71DA3191" w14:textId="77777777" w:rsidR="0019439F" w:rsidRDefault="0019439F" w:rsidP="0019439F">
      <w:r>
        <w:t>Lien waivers will still be required prior to payment. Early payments will not be made if there is a failure to fulfill all compliance requirements by the time the client approves Power's invoice (you will receive a non-accelerated payment per the normal contract terms and the accelerated payment program incentive will not be accepted).</w:t>
      </w:r>
    </w:p>
    <w:p w14:paraId="5AAC7944" w14:textId="77777777" w:rsidR="0019439F" w:rsidRDefault="0019439F" w:rsidP="0019439F">
      <w:pPr>
        <w:rPr>
          <w:b/>
          <w:bCs/>
        </w:rPr>
      </w:pPr>
      <w:r>
        <w:rPr>
          <w:b/>
          <w:bCs/>
        </w:rPr>
        <w:t>Will retention payments be accelerated?</w:t>
      </w:r>
    </w:p>
    <w:p w14:paraId="25B50DA1" w14:textId="3AFFCFFF" w:rsidR="0019439F" w:rsidRDefault="0019439F" w:rsidP="0019439F">
      <w:r>
        <w:lastRenderedPageBreak/>
        <w:t xml:space="preserve">Once the release of retention has been invoiced and approved by the client, the retention payment will be available for early payment incentive offers that are processed through the </w:t>
      </w:r>
      <w:r w:rsidR="007C504C">
        <w:t>EPP</w:t>
      </w:r>
      <w:r>
        <w:t xml:space="preserve"> in the same way as any other invoice. </w:t>
      </w:r>
      <w:r w:rsidR="00E10F48">
        <w:t xml:space="preserve">EPP </w:t>
      </w:r>
      <w:r>
        <w:t>will not accelerate retention payments ahead of client approval.</w:t>
      </w:r>
    </w:p>
    <w:p w14:paraId="2DD8B0DB" w14:textId="77777777" w:rsidR="0019439F" w:rsidRDefault="0019439F" w:rsidP="0019439F">
      <w:pPr>
        <w:rPr>
          <w:b/>
          <w:bCs/>
        </w:rPr>
      </w:pPr>
      <w:r>
        <w:rPr>
          <w:b/>
          <w:bCs/>
        </w:rPr>
        <w:t>Do I always have to use the program once I start?</w:t>
      </w:r>
    </w:p>
    <w:p w14:paraId="6D059374" w14:textId="77777777" w:rsidR="0019439F" w:rsidRPr="00FB1ACB" w:rsidRDefault="0019439F" w:rsidP="0019439F">
      <w:r w:rsidRPr="00FB1ACB">
        <w:t xml:space="preserve">You can bid for early payment whenever you would like. Requesting early payment is optional and on a case by case basis. Once you have access to the program you can bid or track invoices whenever you like. You’re not locked in and you can decide to use it on an as needed basis. </w:t>
      </w:r>
    </w:p>
    <w:p w14:paraId="09F6B770" w14:textId="77777777" w:rsidR="0019439F" w:rsidRDefault="0019439F" w:rsidP="0019439F">
      <w:pPr>
        <w:rPr>
          <w:b/>
          <w:bCs/>
        </w:rPr>
      </w:pPr>
      <w:r>
        <w:rPr>
          <w:b/>
          <w:bCs/>
        </w:rPr>
        <w:t>Do I have to sign an agreement with a financial institution?</w:t>
      </w:r>
    </w:p>
    <w:p w14:paraId="58E8058C" w14:textId="77777777" w:rsidR="0019439F" w:rsidRPr="00E25578" w:rsidRDefault="0019439F" w:rsidP="0019439F">
      <w:r w:rsidRPr="00E25578">
        <w:t>No. There is no financial institution involved. Payments are made by the same method as are customary, only the timing has changed.  By simply accepting the terms and conditions upon enrollment, you will have access to the program.</w:t>
      </w:r>
    </w:p>
    <w:p w14:paraId="5829BF19" w14:textId="77777777" w:rsidR="0019439F" w:rsidRDefault="0019439F" w:rsidP="0019439F">
      <w:pPr>
        <w:rPr>
          <w:b/>
          <w:bCs/>
        </w:rPr>
      </w:pPr>
      <w:r>
        <w:rPr>
          <w:b/>
          <w:bCs/>
        </w:rPr>
        <w:t>Do I have to install any software or use a new technology platform?</w:t>
      </w:r>
    </w:p>
    <w:p w14:paraId="549509DB" w14:textId="190942E2" w:rsidR="0019439F" w:rsidRPr="00FA737A" w:rsidRDefault="0019439F" w:rsidP="0019439F">
      <w:r w:rsidRPr="00FA737A">
        <w:t>No external software is required other than a</w:t>
      </w:r>
      <w:r w:rsidR="008F6B49">
        <w:t>n</w:t>
      </w:r>
      <w:r w:rsidRPr="00FA737A">
        <w:t xml:space="preserve"> internet browser, the program is offered via a dedicated website. The site can be accessed easily through your phone, tablet and computer. </w:t>
      </w:r>
      <w:proofErr w:type="spellStart"/>
      <w:r w:rsidRPr="00FA737A">
        <w:t>Wifi</w:t>
      </w:r>
      <w:proofErr w:type="spellEnd"/>
      <w:r w:rsidRPr="00FA737A">
        <w:t xml:space="preserve"> is required. </w:t>
      </w:r>
    </w:p>
    <w:p w14:paraId="74A80659" w14:textId="77777777" w:rsidR="0019439F" w:rsidRDefault="0019439F" w:rsidP="0019439F">
      <w:pPr>
        <w:rPr>
          <w:b/>
          <w:bCs/>
        </w:rPr>
      </w:pPr>
      <w:r>
        <w:rPr>
          <w:b/>
          <w:bCs/>
        </w:rPr>
        <w:t>How will I know if an accelerated payment has been made?</w:t>
      </w:r>
    </w:p>
    <w:p w14:paraId="6D0884D5" w14:textId="77777777" w:rsidR="0019439F" w:rsidRPr="000B6473" w:rsidRDefault="0019439F" w:rsidP="0019439F">
      <w:r w:rsidRPr="000B6473">
        <w:t xml:space="preserve">You will be notified same day via email as to the status of any early payment request (accepted/declined). If your early payment request is accepted, the remittance process does not change, and you will receive payment in the next scheduled pay run the same way as a normal payment. </w:t>
      </w:r>
    </w:p>
    <w:p w14:paraId="7ADCCCFF" w14:textId="77777777" w:rsidR="0019439F" w:rsidRDefault="0019439F" w:rsidP="0019439F">
      <w:pPr>
        <w:rPr>
          <w:b/>
          <w:bCs/>
        </w:rPr>
      </w:pPr>
      <w:r w:rsidRPr="00594B5D">
        <w:rPr>
          <w:b/>
          <w:bCs/>
        </w:rPr>
        <w:t>Where can I find out more information?</w:t>
      </w:r>
    </w:p>
    <w:p w14:paraId="7B0DE5F1" w14:textId="1A0FD5F6" w:rsidR="00DA481E" w:rsidRPr="0019439F" w:rsidRDefault="0019439F" w:rsidP="0019439F">
      <w:r>
        <w:t xml:space="preserve">For more information on </w:t>
      </w:r>
      <w:r w:rsidR="00E10F48">
        <w:t>EPP</w:t>
      </w:r>
      <w:r>
        <w:t xml:space="preserve">, please contact the Supplier Engagement Team on </w:t>
      </w:r>
      <w:hyperlink r:id="rId10" w:history="1">
        <w:r>
          <w:rPr>
            <w:rStyle w:val="Hyperlink"/>
            <w:color w:val="1155CC"/>
          </w:rPr>
          <w:t>power@earlytrade.com</w:t>
        </w:r>
      </w:hyperlink>
      <w:r>
        <w:t xml:space="preserve"> or 303-879-0857.</w:t>
      </w:r>
    </w:p>
    <w:sectPr w:rsidR="00DA481E" w:rsidRPr="0019439F" w:rsidSect="0073213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03F5" w14:textId="77777777" w:rsidR="00D664AC" w:rsidRDefault="00D664AC" w:rsidP="004304E6">
      <w:pPr>
        <w:spacing w:after="0" w:line="240" w:lineRule="auto"/>
      </w:pPr>
      <w:r>
        <w:separator/>
      </w:r>
    </w:p>
  </w:endnote>
  <w:endnote w:type="continuationSeparator" w:id="0">
    <w:p w14:paraId="401F727A" w14:textId="77777777" w:rsidR="00D664AC" w:rsidRDefault="00D664AC" w:rsidP="0043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0A3A" w14:textId="77777777" w:rsidR="00831D8D" w:rsidRDefault="00831D8D" w:rsidP="00831D8D">
    <w:pPr>
      <w:pStyle w:val="Footer"/>
      <w:rPr>
        <w:rFonts w:ascii="Calibri Light" w:hAnsi="Calibri Light" w:cs="Calibri Light"/>
        <w:color w:val="7F7F7F" w:themeColor="text1" w:themeTint="80"/>
        <w:sz w:val="18"/>
        <w:szCs w:val="20"/>
      </w:rPr>
    </w:pPr>
    <w:r>
      <w:rPr>
        <w:rFonts w:ascii="Calibri Light" w:hAnsi="Calibri Light" w:cs="Calibri Light"/>
        <w:color w:val="7F7F7F" w:themeColor="text1" w:themeTint="80"/>
        <w:sz w:val="18"/>
        <w:szCs w:val="20"/>
      </w:rPr>
      <w:t xml:space="preserve">8750 W. Bryn Mawr Avenue, Suite </w:t>
    </w:r>
    <w:proofErr w:type="gramStart"/>
    <w:r>
      <w:rPr>
        <w:rFonts w:ascii="Calibri Light" w:hAnsi="Calibri Light" w:cs="Calibri Light"/>
        <w:color w:val="7F7F7F" w:themeColor="text1" w:themeTint="80"/>
        <w:sz w:val="18"/>
        <w:szCs w:val="20"/>
      </w:rPr>
      <w:t>500</w:t>
    </w:r>
    <w:r w:rsidRPr="007E4BA3">
      <w:rPr>
        <w:rFonts w:ascii="Calibri Light" w:hAnsi="Calibri Light" w:cs="Calibri Light"/>
        <w:color w:val="7F7F7F" w:themeColor="text1" w:themeTint="80"/>
        <w:sz w:val="18"/>
        <w:szCs w:val="20"/>
      </w:rPr>
      <w:t xml:space="preserve"> </w:t>
    </w:r>
    <w:r w:rsidRPr="007E4BA3">
      <w:rPr>
        <w:rFonts w:ascii="Calibri Light" w:hAnsi="Calibri Light" w:cs="Calibri Light"/>
        <w:color w:val="7F7F7F" w:themeColor="text1" w:themeTint="80"/>
        <w:szCs w:val="20"/>
      </w:rPr>
      <w:t xml:space="preserve"> I</w:t>
    </w:r>
    <w:proofErr w:type="gramEnd"/>
    <w:r w:rsidRPr="007E4BA3">
      <w:rPr>
        <w:rFonts w:ascii="Calibri Light" w:hAnsi="Calibri Light" w:cs="Calibri Light"/>
        <w:color w:val="7F7F7F" w:themeColor="text1" w:themeTint="80"/>
        <w:szCs w:val="20"/>
      </w:rPr>
      <w:t xml:space="preserve">  </w:t>
    </w:r>
    <w:r>
      <w:rPr>
        <w:rFonts w:ascii="Calibri Light" w:hAnsi="Calibri Light" w:cs="Calibri Light"/>
        <w:color w:val="7F7F7F" w:themeColor="text1" w:themeTint="80"/>
        <w:sz w:val="18"/>
        <w:szCs w:val="20"/>
      </w:rPr>
      <w:t>Chicago</w:t>
    </w:r>
    <w:r w:rsidRPr="007E4BA3">
      <w:rPr>
        <w:rFonts w:ascii="Calibri Light" w:hAnsi="Calibri Light" w:cs="Calibri Light"/>
        <w:color w:val="7F7F7F" w:themeColor="text1" w:themeTint="80"/>
        <w:sz w:val="18"/>
        <w:szCs w:val="20"/>
      </w:rPr>
      <w:t>, Illinois 60</w:t>
    </w:r>
    <w:r>
      <w:rPr>
        <w:rFonts w:ascii="Calibri Light" w:hAnsi="Calibri Light" w:cs="Calibri Light"/>
        <w:color w:val="7F7F7F" w:themeColor="text1" w:themeTint="80"/>
        <w:sz w:val="18"/>
        <w:szCs w:val="20"/>
      </w:rPr>
      <w:t>631</w:t>
    </w:r>
    <w:r>
      <w:rPr>
        <w:rFonts w:ascii="Calibri Light" w:hAnsi="Calibri Light" w:cs="Calibri Light"/>
        <w:color w:val="7F7F7F" w:themeColor="text1" w:themeTint="80"/>
        <w:sz w:val="18"/>
        <w:szCs w:val="20"/>
      </w:rPr>
      <w:tab/>
      <w:t xml:space="preserve">     </w:t>
    </w:r>
    <w:r>
      <w:rPr>
        <w:rFonts w:ascii="Calibri Light" w:hAnsi="Calibri Light" w:cs="Calibri Light"/>
        <w:color w:val="7F7F7F" w:themeColor="text1" w:themeTint="80"/>
        <w:sz w:val="18"/>
        <w:szCs w:val="20"/>
      </w:rPr>
      <w:tab/>
      <w:t xml:space="preserve">         </w:t>
    </w:r>
  </w:p>
  <w:p w14:paraId="04C1F95D" w14:textId="77777777" w:rsidR="004304E6" w:rsidRDefault="00831D8D" w:rsidP="00831D8D">
    <w:pPr>
      <w:pStyle w:val="Footer"/>
    </w:pPr>
    <w:r w:rsidRPr="00D74417">
      <w:rPr>
        <w:rFonts w:ascii="Calibri Light" w:hAnsi="Calibri Light" w:cs="Calibri Light"/>
        <w:color w:val="1F497D" w:themeColor="text2"/>
        <w:sz w:val="18"/>
        <w:szCs w:val="20"/>
      </w:rPr>
      <w:t>powerconstruction.net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14B5" w14:textId="77777777" w:rsidR="00D664AC" w:rsidRDefault="00D664AC" w:rsidP="004304E6">
      <w:pPr>
        <w:spacing w:after="0" w:line="240" w:lineRule="auto"/>
      </w:pPr>
      <w:r>
        <w:separator/>
      </w:r>
    </w:p>
  </w:footnote>
  <w:footnote w:type="continuationSeparator" w:id="0">
    <w:p w14:paraId="7A866085" w14:textId="77777777" w:rsidR="00D664AC" w:rsidRDefault="00D664AC" w:rsidP="0043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397D5" w14:textId="77777777" w:rsidR="00253B97" w:rsidRDefault="00B20B5E">
    <w:pPr>
      <w:pStyle w:val="Header"/>
    </w:pPr>
    <w:r>
      <w:rPr>
        <w:noProof/>
      </w:rPr>
      <mc:AlternateContent>
        <mc:Choice Requires="wps">
          <w:drawing>
            <wp:anchor distT="0" distB="0" distL="114300" distR="114300" simplePos="0" relativeHeight="251662336" behindDoc="0" locked="0" layoutInCell="1" allowOverlap="1" wp14:anchorId="340198A6" wp14:editId="3C49EA0D">
              <wp:simplePos x="0" y="0"/>
              <wp:positionH relativeFrom="column">
                <wp:posOffset>4352925</wp:posOffset>
              </wp:positionH>
              <wp:positionV relativeFrom="paragraph">
                <wp:posOffset>7620</wp:posOffset>
              </wp:positionV>
              <wp:extent cx="1914525" cy="995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95680"/>
                      </a:xfrm>
                      <a:prstGeom prst="rect">
                        <a:avLst/>
                      </a:prstGeom>
                      <a:solidFill>
                        <a:schemeClr val="lt1"/>
                      </a:solidFill>
                      <a:ln w="6350">
                        <a:noFill/>
                      </a:ln>
                    </wps:spPr>
                    <wps:txbx>
                      <w:txbxContent>
                        <w:p w14:paraId="35190880" w14:textId="77777777" w:rsidR="00831D8D" w:rsidRPr="007E4BA3" w:rsidRDefault="00831D8D" w:rsidP="00831D8D">
                          <w:pPr>
                            <w:spacing w:after="0"/>
                            <w:jc w:val="right"/>
                            <w:rPr>
                              <w:color w:val="595959" w:themeColor="text1" w:themeTint="A6"/>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40198A6" id="_x0000_t202" coordsize="21600,21600" o:spt="202" path="m,l,21600r21600,l21600,xe">
              <v:stroke joinstyle="miter"/>
              <v:path gradientshapeok="t" o:connecttype="rect"/>
            </v:shapetype>
            <v:shape id="Text Box 2" o:spid="_x0000_s1026" type="#_x0000_t202" style="position:absolute;margin-left:342.75pt;margin-top:.6pt;width:150.75pt;height:7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" fillcolor="white [3201]" stroked="f" strokeweight=".5pt">
              <v:textbox>
                <w:txbxContent>
                  <w:p w14:paraId="35190880" w14:textId="77777777" w:rsidR="00831D8D" w:rsidRPr="007E4BA3" w:rsidRDefault="00831D8D" w:rsidP="00831D8D">
                    <w:pPr>
                      <w:spacing w:after="0"/>
                      <w:jc w:val="right"/>
                      <w:rPr>
                        <w:color w:val="595959" w:themeColor="text1" w:themeTint="A6"/>
                        <w:sz w:val="20"/>
                      </w:rPr>
                    </w:pPr>
                  </w:p>
                </w:txbxContent>
              </v:textbox>
            </v:shape>
          </w:pict>
        </mc:Fallback>
      </mc:AlternateContent>
    </w:r>
    <w:r w:rsidR="00253B97">
      <w:rPr>
        <w:noProof/>
      </w:rPr>
      <w:drawing>
        <wp:anchor distT="0" distB="0" distL="114300" distR="114300" simplePos="0" relativeHeight="251658240" behindDoc="1" locked="0" layoutInCell="1" allowOverlap="1" wp14:anchorId="7AA4D514" wp14:editId="208F50BC">
          <wp:simplePos x="0" y="0"/>
          <wp:positionH relativeFrom="column">
            <wp:posOffset>-450850</wp:posOffset>
          </wp:positionH>
          <wp:positionV relativeFrom="paragraph">
            <wp:posOffset>-57150</wp:posOffset>
          </wp:positionV>
          <wp:extent cx="1828800" cy="914400"/>
          <wp:effectExtent l="19050" t="0" r="0" b="0"/>
          <wp:wrapTight wrapText="bothSides">
            <wp:wrapPolygon edited="0">
              <wp:start x="-225" y="0"/>
              <wp:lineTo x="-225" y="21150"/>
              <wp:lineTo x="21600" y="21150"/>
              <wp:lineTo x="21600" y="0"/>
              <wp:lineTo x="-225" y="0"/>
            </wp:wrapPolygon>
          </wp:wrapTight>
          <wp:docPr id="1" name="Picture 0" descr="Power Logo - PMS 295 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er Logo - PMS 295 425.jpg"/>
                  <pic:cNvPicPr/>
                </pic:nvPicPr>
                <pic:blipFill>
                  <a:blip r:embed="rId1"/>
                  <a:stretch>
                    <a:fillRect/>
                  </a:stretch>
                </pic:blipFill>
                <pic:spPr>
                  <a:xfrm>
                    <a:off x="0" y="0"/>
                    <a:ext cx="1828800" cy="914400"/>
                  </a:xfrm>
                  <a:prstGeom prst="rect">
                    <a:avLst/>
                  </a:prstGeom>
                </pic:spPr>
              </pic:pic>
            </a:graphicData>
          </a:graphic>
        </wp:anchor>
      </w:drawing>
    </w:r>
  </w:p>
  <w:p w14:paraId="4FA488FD" w14:textId="77777777" w:rsidR="00253B97" w:rsidRDefault="00253B97">
    <w:pPr>
      <w:pStyle w:val="Header"/>
    </w:pPr>
  </w:p>
  <w:p w14:paraId="76283E1B" w14:textId="77777777" w:rsidR="004304E6" w:rsidRDefault="004304E6">
    <w:pPr>
      <w:pStyle w:val="Header"/>
    </w:pPr>
  </w:p>
  <w:p w14:paraId="00E376BE" w14:textId="77777777" w:rsidR="00253B97" w:rsidRDefault="00253B97">
    <w:pPr>
      <w:pStyle w:val="Header"/>
    </w:pPr>
  </w:p>
  <w:p w14:paraId="314EFDEA" w14:textId="77777777" w:rsidR="00253B97" w:rsidRDefault="00F81B55" w:rsidP="00F81B55">
    <w:pPr>
      <w:pStyle w:val="Header"/>
      <w:tabs>
        <w:tab w:val="clear" w:pos="4680"/>
        <w:tab w:val="clear" w:pos="9360"/>
        <w:tab w:val="left" w:pos="2630"/>
      </w:tabs>
    </w:pPr>
    <w:r>
      <w:tab/>
    </w:r>
  </w:p>
  <w:p w14:paraId="3E6FB7E6" w14:textId="77777777" w:rsidR="00F81B55" w:rsidRDefault="00F81B55" w:rsidP="00F81B55">
    <w:pPr>
      <w:pStyle w:val="Header"/>
      <w:tabs>
        <w:tab w:val="clear" w:pos="4680"/>
        <w:tab w:val="clear" w:pos="9360"/>
        <w:tab w:val="left" w:pos="2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3A1B"/>
    <w:multiLevelType w:val="multilevel"/>
    <w:tmpl w:val="CF4AC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D131BE"/>
    <w:multiLevelType w:val="multilevel"/>
    <w:tmpl w:val="04E0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7E0"/>
    <w:rsid w:val="000D37E0"/>
    <w:rsid w:val="0011522A"/>
    <w:rsid w:val="0019439F"/>
    <w:rsid w:val="001C2DFF"/>
    <w:rsid w:val="001D1F24"/>
    <w:rsid w:val="00253B97"/>
    <w:rsid w:val="002E69AC"/>
    <w:rsid w:val="003770DD"/>
    <w:rsid w:val="004304E6"/>
    <w:rsid w:val="004906E3"/>
    <w:rsid w:val="00504104"/>
    <w:rsid w:val="0051307C"/>
    <w:rsid w:val="005B2216"/>
    <w:rsid w:val="00654622"/>
    <w:rsid w:val="0067583E"/>
    <w:rsid w:val="006A2396"/>
    <w:rsid w:val="006F6251"/>
    <w:rsid w:val="00732138"/>
    <w:rsid w:val="00796BDD"/>
    <w:rsid w:val="007B1485"/>
    <w:rsid w:val="007C504C"/>
    <w:rsid w:val="00831D8D"/>
    <w:rsid w:val="008F6B49"/>
    <w:rsid w:val="009257AD"/>
    <w:rsid w:val="00951843"/>
    <w:rsid w:val="00987822"/>
    <w:rsid w:val="00A57167"/>
    <w:rsid w:val="00A743CE"/>
    <w:rsid w:val="00B20B5E"/>
    <w:rsid w:val="00B63675"/>
    <w:rsid w:val="00C364D8"/>
    <w:rsid w:val="00C77DB6"/>
    <w:rsid w:val="00D664AC"/>
    <w:rsid w:val="00DA481E"/>
    <w:rsid w:val="00DB4D3A"/>
    <w:rsid w:val="00E10F48"/>
    <w:rsid w:val="00E37A7D"/>
    <w:rsid w:val="00E51539"/>
    <w:rsid w:val="00F81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591D"/>
  <w15:docId w15:val="{7DBE8C47-1939-4823-A41B-A9DFD490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138"/>
  </w:style>
  <w:style w:type="paragraph" w:styleId="Heading1">
    <w:name w:val="heading 1"/>
    <w:basedOn w:val="Normal"/>
    <w:next w:val="Normal"/>
    <w:link w:val="Heading1Char"/>
    <w:uiPriority w:val="9"/>
    <w:qFormat/>
    <w:rsid w:val="0067583E"/>
    <w:pPr>
      <w:keepNext/>
      <w:spacing w:after="0" w:line="240" w:lineRule="auto"/>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304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4E6"/>
  </w:style>
  <w:style w:type="paragraph" w:styleId="Footer">
    <w:name w:val="footer"/>
    <w:basedOn w:val="Normal"/>
    <w:link w:val="FooterChar"/>
    <w:uiPriority w:val="99"/>
    <w:unhideWhenUsed/>
    <w:rsid w:val="0043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E6"/>
  </w:style>
  <w:style w:type="paragraph" w:styleId="BalloonText">
    <w:name w:val="Balloon Text"/>
    <w:basedOn w:val="Normal"/>
    <w:link w:val="BalloonTextChar"/>
    <w:uiPriority w:val="99"/>
    <w:semiHidden/>
    <w:unhideWhenUsed/>
    <w:rsid w:val="0025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97"/>
    <w:rPr>
      <w:rFonts w:ascii="Tahoma" w:hAnsi="Tahoma" w:cs="Tahoma"/>
      <w:sz w:val="16"/>
      <w:szCs w:val="16"/>
    </w:rPr>
  </w:style>
  <w:style w:type="character" w:customStyle="1" w:styleId="Heading1Char">
    <w:name w:val="Heading 1 Char"/>
    <w:basedOn w:val="DefaultParagraphFont"/>
    <w:link w:val="Heading1"/>
    <w:uiPriority w:val="9"/>
    <w:rsid w:val="0067583E"/>
    <w:rPr>
      <w:b/>
      <w:sz w:val="28"/>
    </w:rPr>
  </w:style>
  <w:style w:type="table" w:styleId="TableGrid">
    <w:name w:val="Table Grid"/>
    <w:basedOn w:val="TableNormal"/>
    <w:uiPriority w:val="39"/>
    <w:rsid w:val="00675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7583E"/>
    <w:pPr>
      <w:spacing w:after="160" w:line="259" w:lineRule="auto"/>
    </w:pPr>
    <w:rPr>
      <w:sz w:val="32"/>
    </w:rPr>
  </w:style>
  <w:style w:type="character" w:customStyle="1" w:styleId="BodyTextChar">
    <w:name w:val="Body Text Char"/>
    <w:basedOn w:val="DefaultParagraphFont"/>
    <w:link w:val="BodyText"/>
    <w:uiPriority w:val="99"/>
    <w:rsid w:val="0067583E"/>
    <w:rPr>
      <w:sz w:val="32"/>
    </w:rPr>
  </w:style>
  <w:style w:type="character" w:styleId="Hyperlink">
    <w:name w:val="Hyperlink"/>
    <w:basedOn w:val="DefaultParagraphFont"/>
    <w:uiPriority w:val="99"/>
    <w:semiHidden/>
    <w:unhideWhenUsed/>
    <w:rsid w:val="00194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power@earlytrad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erold\OneDrive%20-%20Power%20Construction%20Co\Power-Brian\Early%20Pay\Earlytrade\Power%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674379e-d117-4503-b3e1-71e15e6786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CEB52AD0512A4DB7E40EF8B6D57206" ma:contentTypeVersion="18" ma:contentTypeDescription="Create a new document." ma:contentTypeScope="" ma:versionID="6e3ebf9bfeb06bf57ab72599fb7d7efa">
  <xsd:schema xmlns:xsd="http://www.w3.org/2001/XMLSchema" xmlns:xs="http://www.w3.org/2001/XMLSchema" xmlns:p="http://schemas.microsoft.com/office/2006/metadata/properties" xmlns:ns3="28cd4695-e5c1-4c01-8e54-b70e031fe1d5" xmlns:ns4="7674379e-d117-4503-b3e1-71e15e67869c" targetNamespace="http://schemas.microsoft.com/office/2006/metadata/properties" ma:root="true" ma:fieldsID="653b04b392865708757ef6c441dec83e" ns3:_="" ns4:_="">
    <xsd:import namespace="28cd4695-e5c1-4c01-8e54-b70e031fe1d5"/>
    <xsd:import namespace="7674379e-d117-4503-b3e1-71e15e678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d4695-e5c1-4c01-8e54-b70e031fe1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4379e-d117-4503-b3e1-71e15e6786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AC26A-3AD5-4BF3-85CA-BC8216CD5C31}">
  <ds:schemaRefs>
    <ds:schemaRef ds:uri="http://schemas.microsoft.com/sharepoint/v3/contenttype/forms"/>
  </ds:schemaRefs>
</ds:datastoreItem>
</file>

<file path=customXml/itemProps2.xml><?xml version="1.0" encoding="utf-8"?>
<ds:datastoreItem xmlns:ds="http://schemas.openxmlformats.org/officeDocument/2006/customXml" ds:itemID="{426903B7-885F-407B-8C12-EB05D2740C72}">
  <ds:schemaRefs>
    <ds:schemaRef ds:uri="http://schemas.microsoft.com/office/2006/metadata/properties"/>
    <ds:schemaRef ds:uri="http://schemas.microsoft.com/office/infopath/2007/PartnerControls"/>
    <ds:schemaRef ds:uri="7674379e-d117-4503-b3e1-71e15e67869c"/>
  </ds:schemaRefs>
</ds:datastoreItem>
</file>

<file path=customXml/itemProps3.xml><?xml version="1.0" encoding="utf-8"?>
<ds:datastoreItem xmlns:ds="http://schemas.openxmlformats.org/officeDocument/2006/customXml" ds:itemID="{98EFBE2A-B6A6-4C07-8C61-1E45572D3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d4695-e5c1-4c01-8e54-b70e031fe1d5"/>
    <ds:schemaRef ds:uri="7674379e-d117-4503-b3e1-71e15e678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Power Letterhead Template</Template>
  <TotalTime>8</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Power Construction Company, LLC</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Herold</dc:creator>
  <cp:lastModifiedBy>Brian Herold</cp:lastModifiedBy>
  <cp:revision>12</cp:revision>
  <cp:lastPrinted>2024-03-25T13:43:00Z</cp:lastPrinted>
  <dcterms:created xsi:type="dcterms:W3CDTF">2024-05-07T14:38:00Z</dcterms:created>
  <dcterms:modified xsi:type="dcterms:W3CDTF">2024-05-23T13:12:00Z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0x0101002BCEB52AD0512A4DB7E40EF8B6D57206</vt:lpwstr>
  </property>
  <property fmtid="{D5CDD505-2E9C-101B-9397-08002B2CF9AE}" pid="3" name="_dlc_DocIdItemGuid">
    <vt:lpwstr>b5ab9b6f-6242-4436-a54c-44c5c2ee8586</vt:lpwstr>
  </property>
  <property fmtid="{D5CDD505-2E9C-101B-9397-08002B2CF9AE}" pid="4" name="Order">
    <vt:r8>251600</vt:r8>
  </property>
  <property fmtid="{D5CDD505-2E9C-101B-9397-08002B2CF9AE}" pid="5" name="xd_Signature">
    <vt:bool>false</vt:bool>
  </property>
  <property fmtid="{D5CDD505-2E9C-101B-9397-08002B2CF9AE}" pid="6" name="SharedWithUsers">
    <vt:lpwstr>148;#Kim Carpenter</vt:lpwstr>
  </property>
  <property fmtid="{D5CDD505-2E9C-101B-9397-08002B2CF9AE}" pid="7" name="xd_ProgID">
    <vt:lpwstr/>
  </property>
  <property fmtid="{D5CDD505-2E9C-101B-9397-08002B2CF9AE}" pid="8" name="_ExtendedDescription">
    <vt:lpwstr/>
  </property>
  <property fmtid="{D5CDD505-2E9C-101B-9397-08002B2CF9AE}" pid="9" name="_dlc_DocId">
    <vt:lpwstr>VKP3CHD4ZEJK-2102554853-2516</vt:lpwstr>
  </property>
  <property fmtid="{D5CDD505-2E9C-101B-9397-08002B2CF9AE}" pid="10" name="TriggerFlowInfo">
    <vt:lpwstr/>
  </property>
  <property fmtid="{D5CDD505-2E9C-101B-9397-08002B2CF9AE}" pid="11" name="_dlc_DocIdUrl">
    <vt:lpwstr>https://pcec.sharepoint.com/_layouts/15/DocIdRedir.aspx?ID=VKP3CHD4ZEJK-2102554853-2516, VKP3CHD4ZEJK-2102554853-2516</vt:lpwstr>
  </property>
  <property fmtid="{D5CDD505-2E9C-101B-9397-08002B2CF9AE}" pid="12" name="ComplianceAssetId">
    <vt:lpwstr/>
  </property>
  <property fmtid="{D5CDD505-2E9C-101B-9397-08002B2CF9AE}" pid="13" name="TemplateUrl">
    <vt:lpwstr/>
  </property>
</Properties>
</file>